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C9" w:rsidRPr="007B23C9" w:rsidRDefault="007B23C9" w:rsidP="001C41A7">
      <w:pPr>
        <w:pStyle w:val="NoSpacing"/>
        <w:rPr>
          <w:rFonts w:ascii="Times New Roman" w:eastAsia="Arial" w:cs="Times New Roman"/>
          <w:b/>
          <w:bCs/>
        </w:rPr>
      </w:pPr>
      <w:r w:rsidRPr="007B23C9">
        <w:rPr>
          <w:rFonts w:ascii="Times New Roman" w:eastAsia="Arial" w:cs="Times New Roman"/>
          <w:b/>
          <w:bCs/>
        </w:rPr>
        <w:t>Readings for Midterm Exam</w:t>
      </w:r>
    </w:p>
    <w:p w:rsidR="007B23C9" w:rsidRDefault="007B23C9" w:rsidP="001C41A7">
      <w:pPr>
        <w:pStyle w:val="NoSpacing"/>
        <w:rPr>
          <w:rFonts w:ascii="Times New Roman" w:eastAsia="Arial" w:cs="Times New Roman"/>
          <w:bCs/>
        </w:rPr>
      </w:pPr>
    </w:p>
    <w:p w:rsidR="001C41A7" w:rsidRDefault="001C41A7" w:rsidP="001C41A7">
      <w:pPr>
        <w:pStyle w:val="NoSpacing"/>
        <w:rPr>
          <w:rFonts w:ascii="Times New Roman" w:eastAsia="Arial" w:cs="Times New Roman"/>
          <w:bCs/>
        </w:rPr>
      </w:pPr>
      <w:bookmarkStart w:id="0" w:name="_GoBack"/>
      <w:bookmarkEnd w:id="0"/>
      <w:proofErr w:type="spellStart"/>
      <w:r>
        <w:rPr>
          <w:rFonts w:ascii="Times New Roman" w:eastAsia="Arial" w:cs="Times New Roman"/>
          <w:bCs/>
        </w:rPr>
        <w:t>Koc</w:t>
      </w:r>
      <w:proofErr w:type="spellEnd"/>
      <w:r>
        <w:rPr>
          <w:rFonts w:ascii="Times New Roman" w:eastAsia="Arial" w:cs="Times New Roman"/>
          <w:bCs/>
        </w:rPr>
        <w:t xml:space="preserve">, M., Sumner, J., Winson, A. (2012) </w:t>
      </w:r>
      <w:r w:rsidRPr="001C41A7">
        <w:rPr>
          <w:rFonts w:ascii="Times New Roman" w:eastAsia="Arial" w:cs="Times New Roman"/>
          <w:b/>
          <w:bCs/>
        </w:rPr>
        <w:t>Critical Perspectives in Food Studies</w:t>
      </w:r>
      <w:r>
        <w:rPr>
          <w:rFonts w:ascii="Times New Roman" w:eastAsia="Arial" w:cs="Times New Roman"/>
          <w:bCs/>
        </w:rPr>
        <w:t xml:space="preserve">, Oxford. </w:t>
      </w:r>
    </w:p>
    <w:p w:rsidR="001C41A7" w:rsidRPr="00DA7E1F" w:rsidRDefault="001C41A7" w:rsidP="00A576A1">
      <w:pPr>
        <w:rPr>
          <w:rFonts w:ascii="Times New Roman" w:cs="Times New Roman"/>
          <w:sz w:val="20"/>
          <w:szCs w:val="22"/>
        </w:rPr>
      </w:pPr>
      <w:r w:rsidRPr="00DA7E1F">
        <w:rPr>
          <w:rFonts w:ascii="Times New Roman" w:cs="Times New Roman"/>
          <w:sz w:val="20"/>
          <w:szCs w:val="22"/>
        </w:rPr>
        <w:t xml:space="preserve">Chapter 4 – Johnson, J., Cappeliez, You Are What You Eat: Enjoying (and Transforming) Food Culture, pp. 49 – 64. </w:t>
      </w:r>
    </w:p>
    <w:p w:rsidR="00A576A1" w:rsidRDefault="00A576A1" w:rsidP="00A576A1">
      <w:pPr>
        <w:pStyle w:val="NoSpacing"/>
        <w:rPr>
          <w:rFonts w:ascii="Times New Roman" w:eastAsia="Arial" w:cs="Times New Roman"/>
          <w:b/>
          <w:bCs/>
        </w:rPr>
      </w:pPr>
    </w:p>
    <w:p w:rsidR="00A576A1" w:rsidRDefault="00A576A1" w:rsidP="00A576A1">
      <w:pPr>
        <w:pStyle w:val="NoSpacing"/>
        <w:rPr>
          <w:rFonts w:ascii="Times New Roman" w:eastAsia="Arial" w:cs="Times New Roman"/>
          <w:bCs/>
        </w:rPr>
      </w:pPr>
      <w:r>
        <w:rPr>
          <w:rFonts w:ascii="Times New Roman" w:eastAsia="Arial" w:cs="Times New Roman"/>
          <w:bCs/>
        </w:rPr>
        <w:t xml:space="preserve">Couninham, C., Van Estrik, P. (2013) </w:t>
      </w:r>
      <w:r w:rsidRPr="00EC2A1E">
        <w:rPr>
          <w:rFonts w:ascii="Times New Roman" w:eastAsia="Arial" w:cs="Times New Roman"/>
          <w:b/>
          <w:bCs/>
        </w:rPr>
        <w:t>Food and Culture</w:t>
      </w:r>
      <w:r>
        <w:rPr>
          <w:rFonts w:ascii="Times New Roman" w:eastAsia="Arial" w:cs="Times New Roman"/>
          <w:bCs/>
        </w:rPr>
        <w:t xml:space="preserve">; A Reader, Routledge. </w:t>
      </w:r>
    </w:p>
    <w:p w:rsidR="00A576A1" w:rsidRPr="00161E2A" w:rsidRDefault="00A576A1" w:rsidP="00A576A1">
      <w:pPr>
        <w:pStyle w:val="NoSpacing"/>
        <w:rPr>
          <w:rFonts w:ascii="Times New Roman" w:eastAsia="Arial" w:cs="Times New Roman"/>
          <w:bCs/>
          <w:sz w:val="20"/>
          <w:szCs w:val="20"/>
        </w:rPr>
      </w:pPr>
      <w:r>
        <w:rPr>
          <w:rFonts w:ascii="Times New Roman" w:eastAsia="Arial" w:cs="Times New Roman"/>
          <w:bCs/>
          <w:sz w:val="20"/>
          <w:szCs w:val="20"/>
        </w:rPr>
        <w:t xml:space="preserve">Chapter 1 </w:t>
      </w:r>
      <w:r>
        <w:rPr>
          <w:rFonts w:ascii="Times New Roman" w:eastAsia="Arial" w:cs="Times New Roman"/>
          <w:bCs/>
          <w:sz w:val="20"/>
          <w:szCs w:val="20"/>
        </w:rPr>
        <w:t>–</w:t>
      </w:r>
      <w:r>
        <w:rPr>
          <w:rFonts w:ascii="Times New Roman" w:eastAsia="Arial" w:cs="Times New Roman"/>
          <w:bCs/>
          <w:sz w:val="20"/>
          <w:szCs w:val="20"/>
        </w:rPr>
        <w:t xml:space="preserve"> </w:t>
      </w:r>
      <w:r w:rsidRPr="00161E2A">
        <w:rPr>
          <w:rFonts w:ascii="Times New Roman" w:eastAsia="Arial" w:cs="Times New Roman"/>
          <w:bCs/>
          <w:sz w:val="20"/>
          <w:szCs w:val="20"/>
        </w:rPr>
        <w:t xml:space="preserve">Mead. M. (1971) Why do we overeat? Pp. 19 </w:t>
      </w:r>
      <w:r w:rsidRPr="00161E2A">
        <w:rPr>
          <w:rFonts w:ascii="Times New Roman" w:eastAsia="Arial" w:cs="Times New Roman"/>
          <w:bCs/>
          <w:sz w:val="20"/>
          <w:szCs w:val="20"/>
        </w:rPr>
        <w:t>–</w:t>
      </w:r>
      <w:r w:rsidRPr="00161E2A">
        <w:rPr>
          <w:rFonts w:ascii="Times New Roman" w:eastAsia="Arial" w:cs="Times New Roman"/>
          <w:bCs/>
          <w:sz w:val="20"/>
          <w:szCs w:val="20"/>
        </w:rPr>
        <w:t xml:space="preserve"> 22 </w:t>
      </w:r>
    </w:p>
    <w:p w:rsidR="00A576A1" w:rsidRPr="00161E2A" w:rsidRDefault="00A576A1" w:rsidP="00A576A1">
      <w:pPr>
        <w:pStyle w:val="NoSpacing"/>
        <w:rPr>
          <w:rFonts w:ascii="Times New Roman" w:eastAsia="Arial" w:cs="Times New Roman"/>
          <w:bCs/>
          <w:sz w:val="20"/>
          <w:szCs w:val="20"/>
        </w:rPr>
      </w:pPr>
      <w:r>
        <w:rPr>
          <w:rFonts w:ascii="Times New Roman" w:eastAsia="Arial" w:cs="Times New Roman"/>
          <w:bCs/>
          <w:sz w:val="20"/>
          <w:szCs w:val="20"/>
        </w:rPr>
        <w:t xml:space="preserve">Chapter 2 </w:t>
      </w:r>
      <w:r>
        <w:rPr>
          <w:rFonts w:ascii="Times New Roman" w:eastAsia="Arial" w:cs="Times New Roman"/>
          <w:bCs/>
          <w:sz w:val="20"/>
          <w:szCs w:val="20"/>
        </w:rPr>
        <w:t>–</w:t>
      </w:r>
      <w:r>
        <w:rPr>
          <w:rFonts w:ascii="Times New Roman" w:eastAsia="Arial" w:cs="Times New Roman"/>
          <w:bCs/>
          <w:sz w:val="20"/>
          <w:szCs w:val="20"/>
        </w:rPr>
        <w:t xml:space="preserve"> </w:t>
      </w:r>
      <w:r w:rsidRPr="00161E2A">
        <w:rPr>
          <w:rFonts w:ascii="Times New Roman" w:eastAsia="Arial" w:cs="Times New Roman"/>
          <w:bCs/>
          <w:sz w:val="20"/>
          <w:szCs w:val="20"/>
        </w:rPr>
        <w:t xml:space="preserve">Barthes, R. (1961) Towards a Psychosociology of Contemporary Food Consumption, pp. 23 </w:t>
      </w:r>
      <w:r w:rsidRPr="00161E2A">
        <w:rPr>
          <w:rFonts w:ascii="Times New Roman" w:eastAsia="Arial" w:cs="Times New Roman"/>
          <w:bCs/>
          <w:sz w:val="20"/>
          <w:szCs w:val="20"/>
        </w:rPr>
        <w:t>–</w:t>
      </w:r>
      <w:r w:rsidRPr="00161E2A">
        <w:rPr>
          <w:rFonts w:ascii="Times New Roman" w:eastAsia="Arial" w:cs="Times New Roman"/>
          <w:bCs/>
          <w:sz w:val="20"/>
          <w:szCs w:val="20"/>
        </w:rPr>
        <w:t xml:space="preserve"> 30</w:t>
      </w:r>
    </w:p>
    <w:p w:rsidR="00A576A1" w:rsidRPr="00550094" w:rsidRDefault="00A576A1" w:rsidP="00A576A1">
      <w:pPr>
        <w:pStyle w:val="NoSpacing"/>
        <w:rPr>
          <w:rFonts w:ascii="Times New Roman" w:eastAsia="Arial" w:cs="Times New Roman"/>
          <w:bCs/>
          <w:sz w:val="20"/>
          <w:szCs w:val="20"/>
          <w:lang w:val="en-US"/>
        </w:rPr>
      </w:pPr>
      <w:r>
        <w:rPr>
          <w:rFonts w:ascii="Times New Roman" w:eastAsia="Arial" w:cs="Times New Roman"/>
          <w:bCs/>
          <w:sz w:val="20"/>
          <w:szCs w:val="20"/>
        </w:rPr>
        <w:t xml:space="preserve">Chapter 3 - </w:t>
      </w:r>
      <w:r w:rsidRPr="00161E2A">
        <w:rPr>
          <w:rFonts w:ascii="Times New Roman" w:eastAsia="Arial" w:cs="Times New Roman"/>
          <w:bCs/>
          <w:sz w:val="20"/>
          <w:szCs w:val="20"/>
          <w:lang w:val="en-US"/>
        </w:rPr>
        <w:t xml:space="preserve">Bordeau, P. (1979) Distinction: A Social Critique of the Judgement of Taste, pp. 31 </w:t>
      </w:r>
      <w:r w:rsidRPr="00161E2A">
        <w:rPr>
          <w:rFonts w:ascii="Times New Roman" w:eastAsia="Arial" w:cs="Times New Roman"/>
          <w:bCs/>
          <w:sz w:val="20"/>
          <w:szCs w:val="20"/>
          <w:lang w:val="en-US"/>
        </w:rPr>
        <w:t>–</w:t>
      </w:r>
      <w:r w:rsidRPr="00161E2A">
        <w:rPr>
          <w:rFonts w:ascii="Times New Roman" w:eastAsia="Arial" w:cs="Times New Roman"/>
          <w:bCs/>
          <w:sz w:val="20"/>
          <w:szCs w:val="20"/>
          <w:lang w:val="en-US"/>
        </w:rPr>
        <w:t xml:space="preserve"> 40</w:t>
      </w:r>
    </w:p>
    <w:p w:rsidR="00A576A1" w:rsidRDefault="00A576A1" w:rsidP="00A576A1">
      <w:pPr>
        <w:pStyle w:val="NoSpacing"/>
        <w:rPr>
          <w:rFonts w:ascii="Times New Roman" w:eastAsia="Arial" w:cs="Times New Roman"/>
          <w:bCs/>
          <w:sz w:val="20"/>
        </w:rPr>
      </w:pPr>
      <w:r>
        <w:rPr>
          <w:rFonts w:ascii="Times New Roman" w:eastAsia="Arial" w:cs="Times New Roman"/>
          <w:bCs/>
          <w:sz w:val="20"/>
          <w:szCs w:val="20"/>
        </w:rPr>
        <w:t xml:space="preserve">Chapter 4 </w:t>
      </w:r>
      <w:r>
        <w:rPr>
          <w:rFonts w:ascii="Times New Roman" w:eastAsia="Arial" w:cs="Times New Roman"/>
          <w:bCs/>
          <w:sz w:val="20"/>
          <w:szCs w:val="20"/>
        </w:rPr>
        <w:t>–</w:t>
      </w:r>
      <w:r>
        <w:rPr>
          <w:rFonts w:ascii="Times New Roman" w:eastAsia="Arial" w:cs="Times New Roman"/>
          <w:bCs/>
          <w:sz w:val="20"/>
          <w:szCs w:val="20"/>
        </w:rPr>
        <w:t xml:space="preserve"> </w:t>
      </w:r>
      <w:r w:rsidRPr="00161E2A">
        <w:rPr>
          <w:rFonts w:ascii="Times New Roman" w:eastAsia="Arial" w:cs="Times New Roman"/>
          <w:bCs/>
          <w:sz w:val="20"/>
          <w:szCs w:val="20"/>
        </w:rPr>
        <w:t>Levi-Strauss, C. (1966) The Culinary Triangle, pp. 40 - 47</w:t>
      </w:r>
    </w:p>
    <w:p w:rsidR="00A576A1" w:rsidRPr="00550094" w:rsidRDefault="00A576A1" w:rsidP="00A576A1">
      <w:pPr>
        <w:pStyle w:val="NoSpacing"/>
        <w:rPr>
          <w:rFonts w:ascii="Times New Roman" w:eastAsia="Arial" w:cs="Times New Roman"/>
          <w:bCs/>
          <w:sz w:val="20"/>
        </w:rPr>
      </w:pPr>
      <w:r>
        <w:rPr>
          <w:rFonts w:ascii="Times New Roman" w:eastAsia="Arial" w:cs="Times New Roman"/>
          <w:bCs/>
          <w:sz w:val="20"/>
        </w:rPr>
        <w:t xml:space="preserve">Chapter 5 </w:t>
      </w:r>
      <w:r>
        <w:rPr>
          <w:rFonts w:ascii="Times New Roman" w:eastAsia="Arial" w:cs="Times New Roman"/>
          <w:bCs/>
          <w:sz w:val="20"/>
        </w:rPr>
        <w:t>–</w:t>
      </w:r>
      <w:r>
        <w:rPr>
          <w:rFonts w:ascii="Times New Roman" w:eastAsia="Arial" w:cs="Times New Roman"/>
          <w:bCs/>
          <w:sz w:val="20"/>
        </w:rPr>
        <w:t xml:space="preserve"> </w:t>
      </w:r>
      <w:r w:rsidRPr="00550094">
        <w:rPr>
          <w:rFonts w:ascii="Times New Roman" w:eastAsia="Arial" w:cs="Times New Roman"/>
          <w:bCs/>
          <w:sz w:val="20"/>
        </w:rPr>
        <w:t xml:space="preserve">Douglas, M. (1966) The Abominations of Leviticus, pp. 48 </w:t>
      </w:r>
      <w:r w:rsidRPr="00550094">
        <w:rPr>
          <w:rFonts w:ascii="Times New Roman" w:eastAsia="Arial" w:cs="Times New Roman"/>
          <w:bCs/>
          <w:sz w:val="20"/>
        </w:rPr>
        <w:t>–</w:t>
      </w:r>
      <w:r w:rsidRPr="00550094">
        <w:rPr>
          <w:rFonts w:ascii="Times New Roman" w:eastAsia="Arial" w:cs="Times New Roman"/>
          <w:bCs/>
          <w:sz w:val="20"/>
        </w:rPr>
        <w:t xml:space="preserve"> 58 </w:t>
      </w:r>
    </w:p>
    <w:p w:rsidR="00A576A1" w:rsidRPr="00550094" w:rsidRDefault="00A576A1" w:rsidP="00A576A1">
      <w:pPr>
        <w:pStyle w:val="NoSpacing"/>
        <w:rPr>
          <w:rFonts w:ascii="Times New Roman" w:eastAsia="Arial" w:cs="Times New Roman"/>
          <w:bCs/>
          <w:sz w:val="20"/>
        </w:rPr>
      </w:pPr>
      <w:r>
        <w:rPr>
          <w:rFonts w:ascii="Times New Roman" w:eastAsia="Arial" w:cs="Times New Roman"/>
          <w:bCs/>
          <w:sz w:val="20"/>
        </w:rPr>
        <w:t xml:space="preserve">Chapter 6 </w:t>
      </w:r>
      <w:r>
        <w:rPr>
          <w:rFonts w:ascii="Times New Roman" w:eastAsia="Arial" w:cs="Times New Roman"/>
          <w:bCs/>
          <w:sz w:val="20"/>
        </w:rPr>
        <w:t>–</w:t>
      </w:r>
      <w:r>
        <w:rPr>
          <w:rFonts w:ascii="Times New Roman" w:eastAsia="Arial" w:cs="Times New Roman"/>
          <w:bCs/>
          <w:sz w:val="20"/>
        </w:rPr>
        <w:t xml:space="preserve"> </w:t>
      </w:r>
      <w:r w:rsidRPr="00550094">
        <w:rPr>
          <w:rFonts w:ascii="Times New Roman" w:eastAsia="Arial" w:cs="Times New Roman"/>
          <w:bCs/>
          <w:sz w:val="20"/>
        </w:rPr>
        <w:t xml:space="preserve">Harris, M. (1985) The Abominable Pig, pp. 59 </w:t>
      </w:r>
      <w:r w:rsidRPr="00550094">
        <w:rPr>
          <w:rFonts w:ascii="Times New Roman" w:eastAsia="Arial" w:cs="Times New Roman"/>
          <w:bCs/>
          <w:sz w:val="20"/>
        </w:rPr>
        <w:t>–</w:t>
      </w:r>
      <w:r w:rsidRPr="00550094">
        <w:rPr>
          <w:rFonts w:ascii="Times New Roman" w:eastAsia="Arial" w:cs="Times New Roman"/>
          <w:bCs/>
          <w:sz w:val="20"/>
        </w:rPr>
        <w:t xml:space="preserve"> 71</w:t>
      </w:r>
    </w:p>
    <w:p w:rsidR="00A576A1" w:rsidRPr="00550094" w:rsidRDefault="00A576A1" w:rsidP="00A576A1">
      <w:pPr>
        <w:pStyle w:val="NoSpacing"/>
        <w:rPr>
          <w:rFonts w:ascii="Times New Roman" w:eastAsia="Arial" w:cs="Times New Roman"/>
          <w:bCs/>
          <w:sz w:val="20"/>
        </w:rPr>
      </w:pPr>
      <w:r>
        <w:rPr>
          <w:rFonts w:ascii="Times New Roman" w:eastAsia="Arial" w:cs="Times New Roman"/>
          <w:bCs/>
          <w:sz w:val="20"/>
        </w:rPr>
        <w:t xml:space="preserve">Chapter 7 </w:t>
      </w:r>
      <w:r>
        <w:rPr>
          <w:rFonts w:ascii="Times New Roman" w:eastAsia="Arial" w:cs="Times New Roman"/>
          <w:bCs/>
          <w:sz w:val="20"/>
        </w:rPr>
        <w:t>–</w:t>
      </w:r>
      <w:r>
        <w:rPr>
          <w:rFonts w:ascii="Times New Roman" w:eastAsia="Arial" w:cs="Times New Roman"/>
          <w:bCs/>
          <w:sz w:val="20"/>
        </w:rPr>
        <w:t xml:space="preserve"> </w:t>
      </w:r>
      <w:r w:rsidRPr="00550094">
        <w:rPr>
          <w:rFonts w:ascii="Times New Roman" w:eastAsia="Arial" w:cs="Times New Roman"/>
          <w:bCs/>
          <w:sz w:val="20"/>
        </w:rPr>
        <w:t xml:space="preserve">Goody, J. (1982) Industrial Food: Towards the Development of a World Cuisine, pp. 72 </w:t>
      </w:r>
      <w:r w:rsidRPr="00550094">
        <w:rPr>
          <w:rFonts w:ascii="Times New Roman" w:eastAsia="Arial" w:cs="Times New Roman"/>
          <w:bCs/>
          <w:sz w:val="20"/>
        </w:rPr>
        <w:t>–</w:t>
      </w:r>
      <w:r w:rsidRPr="00550094">
        <w:rPr>
          <w:rFonts w:ascii="Times New Roman" w:eastAsia="Arial" w:cs="Times New Roman"/>
          <w:bCs/>
          <w:sz w:val="20"/>
        </w:rPr>
        <w:t xml:space="preserve"> 90</w:t>
      </w:r>
    </w:p>
    <w:p w:rsidR="00A576A1" w:rsidRPr="00550094" w:rsidRDefault="007B23C9" w:rsidP="00A576A1">
      <w:pPr>
        <w:pStyle w:val="NoSpacing"/>
        <w:rPr>
          <w:rFonts w:ascii="Times New Roman" w:hAnsi="Times New Roman" w:cs="Times New Roman"/>
        </w:rPr>
      </w:pPr>
      <w:r w:rsidRPr="00343C6F">
        <w:rPr>
          <w:rFonts w:ascii="Times New Roman" w:eastAsia="Arial" w:cs="Times New Roman"/>
          <w:bCs/>
          <w:sz w:val="20"/>
        </w:rPr>
        <w:t xml:space="preserve">Chapter 24 </w:t>
      </w:r>
      <w:r w:rsidRPr="00343C6F">
        <w:rPr>
          <w:rFonts w:ascii="Times New Roman" w:eastAsia="Arial" w:cs="Times New Roman"/>
          <w:bCs/>
          <w:sz w:val="20"/>
        </w:rPr>
        <w:t>–</w:t>
      </w:r>
      <w:r w:rsidRPr="00343C6F">
        <w:rPr>
          <w:rFonts w:ascii="Times New Roman" w:eastAsia="Arial" w:cs="Times New Roman"/>
          <w:bCs/>
          <w:sz w:val="20"/>
        </w:rPr>
        <w:t xml:space="preserve"> Albritton, R. (2010) Between Obesity and Hunger: The Capitalist Food Industry</w:t>
      </w:r>
      <w:r>
        <w:rPr>
          <w:rFonts w:ascii="Times New Roman" w:eastAsia="Arial" w:cs="Times New Roman"/>
          <w:bCs/>
          <w:sz w:val="20"/>
        </w:rPr>
        <w:t>, pp. 342 - 351</w:t>
      </w:r>
    </w:p>
    <w:p w:rsidR="00A576A1" w:rsidRDefault="00A576A1" w:rsidP="00A576A1">
      <w:pPr>
        <w:pStyle w:val="NoSpacing"/>
        <w:rPr>
          <w:rFonts w:ascii="Times New Roman" w:eastAsia="Arial" w:cs="Times New Roman"/>
          <w:b/>
          <w:bCs/>
        </w:rPr>
      </w:pPr>
    </w:p>
    <w:p w:rsidR="00A576A1" w:rsidRDefault="00A576A1" w:rsidP="00A576A1">
      <w:pPr>
        <w:pStyle w:val="NoSpacing"/>
        <w:rPr>
          <w:rFonts w:ascii="Times New Roman" w:eastAsia="Arial" w:cs="Times New Roman"/>
          <w:bCs/>
        </w:rPr>
      </w:pPr>
      <w:r>
        <w:rPr>
          <w:rFonts w:ascii="Times New Roman" w:eastAsia="Arial" w:cs="Times New Roman"/>
          <w:bCs/>
        </w:rPr>
        <w:t xml:space="preserve">Shiva, V. (2015) </w:t>
      </w:r>
      <w:r w:rsidRPr="005C7C92">
        <w:rPr>
          <w:rFonts w:ascii="Times New Roman" w:eastAsia="Arial" w:cs="Times New Roman"/>
          <w:b/>
          <w:bCs/>
        </w:rPr>
        <w:t>Earth Democracy: Justice, Sustainability and Peace</w:t>
      </w:r>
      <w:r>
        <w:rPr>
          <w:rFonts w:ascii="Times New Roman" w:eastAsia="Arial" w:cs="Times New Roman"/>
          <w:bCs/>
        </w:rPr>
        <w:t>, North Atlantic Books.</w:t>
      </w:r>
    </w:p>
    <w:p w:rsidR="00A576A1" w:rsidRPr="00343C6F" w:rsidRDefault="00A576A1" w:rsidP="00A576A1">
      <w:pPr>
        <w:pStyle w:val="NoSpacing"/>
        <w:rPr>
          <w:rFonts w:ascii="Times New Roman" w:eastAsia="Arial" w:cs="Times New Roman"/>
          <w:bCs/>
          <w:sz w:val="20"/>
        </w:rPr>
      </w:pPr>
      <w:r w:rsidRPr="005C7C92">
        <w:rPr>
          <w:rFonts w:ascii="Times New Roman" w:eastAsia="Arial" w:cs="Times New Roman"/>
          <w:bCs/>
          <w:sz w:val="20"/>
        </w:rPr>
        <w:t xml:space="preserve">Chapter 1 </w:t>
      </w:r>
      <w:r w:rsidRPr="005C7C92">
        <w:rPr>
          <w:rFonts w:ascii="Times New Roman" w:eastAsia="Arial" w:cs="Times New Roman"/>
          <w:bCs/>
          <w:sz w:val="20"/>
        </w:rPr>
        <w:t>–</w:t>
      </w:r>
      <w:r w:rsidRPr="005C7C92">
        <w:rPr>
          <w:rFonts w:ascii="Times New Roman" w:eastAsia="Arial" w:cs="Times New Roman"/>
          <w:bCs/>
          <w:sz w:val="20"/>
        </w:rPr>
        <w:t xml:space="preserve"> Living Economies, pp. 11 </w:t>
      </w:r>
      <w:r w:rsidRPr="005C7C92">
        <w:rPr>
          <w:rFonts w:ascii="Times New Roman" w:eastAsia="Arial" w:cs="Times New Roman"/>
          <w:bCs/>
          <w:sz w:val="20"/>
        </w:rPr>
        <w:t>–</w:t>
      </w:r>
      <w:r w:rsidRPr="005C7C92">
        <w:rPr>
          <w:rFonts w:ascii="Times New Roman" w:eastAsia="Arial" w:cs="Times New Roman"/>
          <w:bCs/>
          <w:sz w:val="20"/>
        </w:rPr>
        <w:t xml:space="preserve"> 64. </w:t>
      </w:r>
    </w:p>
    <w:p w:rsidR="00A576A1" w:rsidRDefault="00A576A1" w:rsidP="00A576A1">
      <w:pPr>
        <w:pStyle w:val="NoSpacing"/>
        <w:rPr>
          <w:rFonts w:ascii="Times New Roman" w:eastAsia="Arial" w:cs="Times New Roman"/>
          <w:bCs/>
        </w:rPr>
      </w:pPr>
    </w:p>
    <w:p w:rsidR="00A576A1" w:rsidRDefault="00A576A1" w:rsidP="00A576A1">
      <w:pPr>
        <w:pStyle w:val="NoSpacing"/>
        <w:rPr>
          <w:rFonts w:ascii="Times New Roman" w:eastAsia="Arial" w:cs="Times New Roman"/>
          <w:bCs/>
        </w:rPr>
      </w:pPr>
      <w:r>
        <w:rPr>
          <w:rFonts w:ascii="Times New Roman" w:eastAsia="Arial" w:cs="Times New Roman"/>
          <w:bCs/>
        </w:rPr>
        <w:t xml:space="preserve">Wittman, H., Desmarais, A. A., &amp; Wiebe, N. (2011) </w:t>
      </w:r>
      <w:r w:rsidRPr="00343C6F">
        <w:rPr>
          <w:rFonts w:ascii="Times New Roman" w:eastAsia="Arial" w:cs="Times New Roman"/>
          <w:b/>
          <w:bCs/>
        </w:rPr>
        <w:t>Food Sovereignty in Canada: Creating Just and Sustainable Food Systems</w:t>
      </w:r>
      <w:r>
        <w:rPr>
          <w:rFonts w:ascii="Times New Roman" w:eastAsia="Arial" w:cs="Times New Roman"/>
          <w:bCs/>
        </w:rPr>
        <w:t>, Fernwood Publishing.</w:t>
      </w:r>
    </w:p>
    <w:p w:rsidR="00A576A1" w:rsidRPr="00343C6F" w:rsidRDefault="00A576A1" w:rsidP="00A576A1">
      <w:pPr>
        <w:pStyle w:val="NoSpacing"/>
        <w:rPr>
          <w:rFonts w:ascii="Times New Roman" w:eastAsia="Arial" w:cs="Times New Roman"/>
          <w:b/>
          <w:bCs/>
          <w:sz w:val="20"/>
        </w:rPr>
      </w:pPr>
      <w:r w:rsidRPr="00343C6F">
        <w:rPr>
          <w:rFonts w:ascii="Times New Roman" w:eastAsia="Arial" w:cs="Times New Roman"/>
          <w:bCs/>
          <w:sz w:val="20"/>
        </w:rPr>
        <w:t xml:space="preserve">Chapter 2 </w:t>
      </w:r>
      <w:r w:rsidRPr="00343C6F">
        <w:rPr>
          <w:rFonts w:ascii="Times New Roman" w:eastAsia="Arial" w:cs="Times New Roman"/>
          <w:bCs/>
          <w:sz w:val="20"/>
        </w:rPr>
        <w:t>–</w:t>
      </w:r>
      <w:r w:rsidRPr="00343C6F">
        <w:rPr>
          <w:rFonts w:ascii="Times New Roman" w:eastAsia="Arial" w:cs="Times New Roman"/>
          <w:bCs/>
          <w:sz w:val="20"/>
        </w:rPr>
        <w:t xml:space="preserve"> Qualman, D. (2011) Advancing Agriculture by Destroying Farms? The State of Agriculture in Canada, pp. 20 </w:t>
      </w:r>
      <w:r w:rsidRPr="00343C6F">
        <w:rPr>
          <w:rFonts w:ascii="Times New Roman" w:eastAsia="Arial" w:cs="Times New Roman"/>
          <w:bCs/>
          <w:sz w:val="20"/>
        </w:rPr>
        <w:t>–</w:t>
      </w:r>
      <w:r w:rsidRPr="00343C6F">
        <w:rPr>
          <w:rFonts w:ascii="Times New Roman" w:eastAsia="Arial" w:cs="Times New Roman"/>
          <w:bCs/>
          <w:sz w:val="20"/>
        </w:rPr>
        <w:t xml:space="preserve"> 42. </w:t>
      </w:r>
    </w:p>
    <w:p w:rsidR="00A576A1" w:rsidRDefault="00A576A1" w:rsidP="00A576A1">
      <w:pPr>
        <w:pStyle w:val="NoSpacing"/>
        <w:rPr>
          <w:rFonts w:ascii="Times New Roman" w:eastAsia="Arial" w:cs="Times New Roman"/>
          <w:b/>
          <w:bCs/>
        </w:rPr>
      </w:pPr>
    </w:p>
    <w:p w:rsidR="00A576A1" w:rsidRPr="000C7186" w:rsidRDefault="00A576A1" w:rsidP="00A576A1">
      <w:pPr>
        <w:pStyle w:val="NoSpacing"/>
        <w:rPr>
          <w:rFonts w:ascii="Times New Roman" w:eastAsia="Arial" w:cs="Times New Roman"/>
          <w:bCs/>
        </w:rPr>
      </w:pPr>
      <w:r>
        <w:rPr>
          <w:rFonts w:ascii="Times New Roman" w:eastAsia="Arial" w:cs="Times New Roman"/>
          <w:bCs/>
        </w:rPr>
        <w:t xml:space="preserve">Patel, R. (2009) </w:t>
      </w:r>
      <w:r w:rsidRPr="00D775C6">
        <w:rPr>
          <w:rFonts w:ascii="Times New Roman" w:eastAsia="Arial" w:cs="Times New Roman"/>
          <w:b/>
          <w:bCs/>
        </w:rPr>
        <w:t>Food Sovereignty</w:t>
      </w:r>
      <w:r>
        <w:rPr>
          <w:rFonts w:ascii="Times New Roman" w:eastAsia="Arial" w:cs="Times New Roman"/>
          <w:bCs/>
        </w:rPr>
        <w:t xml:space="preserve">, Journal of Peasant Studies, 36, 3, pp. 663 </w:t>
      </w:r>
      <w:r>
        <w:rPr>
          <w:rFonts w:ascii="Times New Roman" w:eastAsia="Arial" w:cs="Times New Roman"/>
          <w:bCs/>
        </w:rPr>
        <w:t>–</w:t>
      </w:r>
      <w:r>
        <w:rPr>
          <w:rFonts w:ascii="Times New Roman" w:eastAsia="Arial" w:cs="Times New Roman"/>
          <w:bCs/>
        </w:rPr>
        <w:t xml:space="preserve"> </w:t>
      </w:r>
      <w:r w:rsidR="007B23C9">
        <w:rPr>
          <w:rFonts w:ascii="Times New Roman" w:eastAsia="Arial" w:cs="Times New Roman"/>
          <w:bCs/>
        </w:rPr>
        <w:t>676</w:t>
      </w:r>
      <w:r>
        <w:rPr>
          <w:rFonts w:ascii="Times New Roman" w:eastAsia="Arial" w:cs="Times New Roman"/>
          <w:bCs/>
        </w:rPr>
        <w:t xml:space="preserve">. </w:t>
      </w:r>
    </w:p>
    <w:p w:rsidR="00A576A1" w:rsidRDefault="00A576A1" w:rsidP="00A576A1">
      <w:pPr>
        <w:pStyle w:val="NoSpacing"/>
        <w:rPr>
          <w:rFonts w:ascii="Times New Roman" w:eastAsia="Arial" w:cs="Times New Roman"/>
          <w:b/>
          <w:bCs/>
        </w:rPr>
      </w:pPr>
    </w:p>
    <w:p w:rsidR="007252E1" w:rsidRDefault="007252E1" w:rsidP="007252E1">
      <w:pPr>
        <w:pStyle w:val="NoSpacing"/>
        <w:rPr>
          <w:rFonts w:ascii="Times New Roman" w:eastAsia="Arial" w:cs="Times New Roman"/>
          <w:bCs/>
          <w:lang w:val="en-US"/>
        </w:rPr>
      </w:pPr>
      <w:r w:rsidRPr="00B86A01">
        <w:rPr>
          <w:rFonts w:ascii="Times New Roman" w:eastAsia="Arial" w:cs="Times New Roman"/>
          <w:bCs/>
          <w:lang w:val="en-US"/>
        </w:rPr>
        <w:t xml:space="preserve">Alkon, A. H., &amp; Agyeman, J. (2011) </w:t>
      </w:r>
      <w:r w:rsidRPr="00B86A01">
        <w:rPr>
          <w:rFonts w:ascii="Times New Roman" w:eastAsia="Arial" w:cs="Times New Roman"/>
          <w:b/>
          <w:bCs/>
          <w:lang w:val="en-US"/>
        </w:rPr>
        <w:t>Cultivating Food Justice: Race, Class and Sustainability,</w:t>
      </w:r>
      <w:r>
        <w:rPr>
          <w:rFonts w:ascii="Times New Roman" w:eastAsia="Arial" w:cs="Times New Roman"/>
          <w:bCs/>
          <w:lang w:val="en-US"/>
        </w:rPr>
        <w:t xml:space="preserve"> MIT Press. </w:t>
      </w:r>
    </w:p>
    <w:p w:rsidR="00A576A1" w:rsidRPr="007B23C9" w:rsidRDefault="007252E1" w:rsidP="00A576A1">
      <w:pPr>
        <w:pStyle w:val="NoSpacing"/>
        <w:rPr>
          <w:rFonts w:ascii="Times New Roman" w:eastAsia="Arial" w:cs="Times New Roman"/>
          <w:bCs/>
          <w:sz w:val="20"/>
        </w:rPr>
      </w:pPr>
      <w:r w:rsidRPr="00B86A01">
        <w:rPr>
          <w:rFonts w:ascii="Times New Roman" w:eastAsia="Arial" w:cs="Times New Roman"/>
          <w:bCs/>
          <w:sz w:val="20"/>
        </w:rPr>
        <w:t xml:space="preserve">Chapter 14 </w:t>
      </w:r>
      <w:r w:rsidRPr="00B86A01">
        <w:rPr>
          <w:rFonts w:ascii="Times New Roman" w:eastAsia="Arial" w:cs="Times New Roman"/>
          <w:bCs/>
          <w:sz w:val="20"/>
        </w:rPr>
        <w:t>–</w:t>
      </w:r>
      <w:r w:rsidRPr="00B86A01">
        <w:rPr>
          <w:rFonts w:ascii="Times New Roman" w:eastAsia="Arial" w:cs="Times New Roman"/>
          <w:bCs/>
          <w:sz w:val="20"/>
        </w:rPr>
        <w:t xml:space="preserve"> Holt-Giminez, E. (2011) Food Security, Food Sovereignty or Food Justice: Crises, Food Movements and Regime Change, pp. 309 </w:t>
      </w:r>
      <w:r w:rsidRPr="00B86A01">
        <w:rPr>
          <w:rFonts w:ascii="Times New Roman" w:eastAsia="Arial" w:cs="Times New Roman"/>
          <w:bCs/>
          <w:sz w:val="20"/>
        </w:rPr>
        <w:t>–</w:t>
      </w:r>
      <w:r w:rsidRPr="00B86A01">
        <w:rPr>
          <w:rFonts w:ascii="Times New Roman" w:eastAsia="Arial" w:cs="Times New Roman"/>
          <w:bCs/>
          <w:sz w:val="20"/>
        </w:rPr>
        <w:t xml:space="preserve"> 330. </w:t>
      </w:r>
    </w:p>
    <w:p w:rsidR="00A576A1" w:rsidRDefault="00A576A1" w:rsidP="00A576A1">
      <w:pPr>
        <w:pStyle w:val="NoSpacing"/>
        <w:rPr>
          <w:rFonts w:ascii="Times New Roman" w:eastAsia="Arial" w:cs="Times New Roman"/>
          <w:b/>
          <w:bCs/>
        </w:rPr>
      </w:pPr>
    </w:p>
    <w:p w:rsidR="00A576A1" w:rsidRDefault="00A576A1" w:rsidP="00A576A1">
      <w:pPr>
        <w:pStyle w:val="NoSpacing"/>
        <w:rPr>
          <w:rFonts w:ascii="Times New Roman" w:eastAsia="Arial" w:cs="Times New Roman"/>
          <w:bCs/>
        </w:rPr>
      </w:pPr>
      <w:r>
        <w:rPr>
          <w:rFonts w:ascii="Times New Roman" w:eastAsia="Arial" w:cs="Times New Roman"/>
          <w:bCs/>
        </w:rPr>
        <w:t xml:space="preserve">Smythe, E. (2014) </w:t>
      </w:r>
      <w:r w:rsidRPr="003133FD">
        <w:rPr>
          <w:rFonts w:ascii="Times New Roman" w:eastAsia="Arial" w:cs="Times New Roman"/>
          <w:b/>
          <w:bCs/>
        </w:rPr>
        <w:t>Globalization and Food Sovereignty: Global and Local Change in the New Politics of Food</w:t>
      </w:r>
      <w:r>
        <w:rPr>
          <w:rFonts w:ascii="Times New Roman" w:eastAsia="Arial" w:cs="Times New Roman"/>
          <w:bCs/>
        </w:rPr>
        <w:t xml:space="preserve">, University of Toronto Press. </w:t>
      </w:r>
    </w:p>
    <w:p w:rsidR="00A576A1" w:rsidRPr="003133FD" w:rsidRDefault="00A576A1" w:rsidP="00A576A1">
      <w:pPr>
        <w:pStyle w:val="NoSpacing"/>
        <w:rPr>
          <w:rFonts w:ascii="Times New Roman" w:eastAsia="Arial" w:cs="Times New Roman"/>
          <w:bCs/>
          <w:sz w:val="20"/>
        </w:rPr>
      </w:pPr>
      <w:r w:rsidRPr="003133FD">
        <w:rPr>
          <w:rFonts w:ascii="Times New Roman" w:eastAsia="Arial" w:cs="Times New Roman"/>
          <w:bCs/>
          <w:sz w:val="20"/>
        </w:rPr>
        <w:t xml:space="preserve">Chapter 10 </w:t>
      </w:r>
      <w:r w:rsidRPr="003133FD">
        <w:rPr>
          <w:rFonts w:ascii="Times New Roman" w:eastAsia="Arial" w:cs="Times New Roman"/>
          <w:bCs/>
          <w:sz w:val="20"/>
        </w:rPr>
        <w:t>–</w:t>
      </w:r>
      <w:r w:rsidRPr="003133FD">
        <w:rPr>
          <w:rFonts w:ascii="Times New Roman" w:eastAsia="Arial" w:cs="Times New Roman"/>
          <w:bCs/>
          <w:sz w:val="20"/>
        </w:rPr>
        <w:t xml:space="preserve"> Food Sovereignty, Trade Rules, and the Struggle to Know the Origins of Food, pp. </w:t>
      </w:r>
      <w:r>
        <w:rPr>
          <w:rFonts w:ascii="Times New Roman" w:eastAsia="Arial" w:cs="Times New Roman"/>
          <w:bCs/>
          <w:sz w:val="20"/>
        </w:rPr>
        <w:t xml:space="preserve">289 </w:t>
      </w:r>
      <w:r>
        <w:rPr>
          <w:rFonts w:ascii="Times New Roman" w:eastAsia="Arial" w:cs="Times New Roman"/>
          <w:bCs/>
          <w:sz w:val="20"/>
        </w:rPr>
        <w:t>–</w:t>
      </w:r>
      <w:r>
        <w:rPr>
          <w:rFonts w:ascii="Times New Roman" w:eastAsia="Arial" w:cs="Times New Roman"/>
          <w:bCs/>
          <w:sz w:val="20"/>
        </w:rPr>
        <w:t xml:space="preserve"> 318. </w:t>
      </w:r>
    </w:p>
    <w:p w:rsidR="00A576A1" w:rsidRDefault="00A576A1" w:rsidP="00A576A1">
      <w:pPr>
        <w:pStyle w:val="NoSpacing"/>
        <w:rPr>
          <w:rFonts w:ascii="Times New Roman" w:eastAsia="Arial" w:cs="Times New Roman"/>
          <w:b/>
          <w:bCs/>
        </w:rPr>
      </w:pPr>
    </w:p>
    <w:p w:rsidR="00A576A1" w:rsidRDefault="00A576A1" w:rsidP="00A576A1">
      <w:pPr>
        <w:pStyle w:val="NoSpacing"/>
        <w:rPr>
          <w:rFonts w:ascii="Times New Roman" w:eastAsia="Arial" w:cs="Times New Roman"/>
          <w:bCs/>
        </w:rPr>
      </w:pPr>
      <w:r w:rsidRPr="00764E07">
        <w:rPr>
          <w:rFonts w:ascii="Times New Roman" w:eastAsia="Arial" w:cs="Times New Roman"/>
          <w:bCs/>
        </w:rPr>
        <w:t xml:space="preserve">Shiva, </w:t>
      </w:r>
      <w:r>
        <w:rPr>
          <w:rFonts w:ascii="Times New Roman" w:eastAsia="Arial" w:cs="Times New Roman"/>
          <w:bCs/>
        </w:rPr>
        <w:t xml:space="preserve">V. (2016) </w:t>
      </w:r>
      <w:r w:rsidRPr="00764E07">
        <w:rPr>
          <w:rFonts w:ascii="Times New Roman" w:eastAsia="Arial" w:cs="Times New Roman"/>
          <w:b/>
          <w:bCs/>
        </w:rPr>
        <w:t>Seed Sovereignty, Food Security</w:t>
      </w:r>
      <w:r>
        <w:rPr>
          <w:rFonts w:ascii="Times New Roman" w:eastAsia="Arial" w:cs="Times New Roman"/>
          <w:bCs/>
        </w:rPr>
        <w:t>, North Atlantic Books.</w:t>
      </w:r>
    </w:p>
    <w:p w:rsidR="00A576A1" w:rsidRDefault="00A576A1" w:rsidP="00A576A1">
      <w:pPr>
        <w:pStyle w:val="NoSpacing"/>
        <w:rPr>
          <w:rFonts w:ascii="Times New Roman" w:eastAsia="Arial" w:cs="Times New Roman"/>
          <w:bCs/>
        </w:rPr>
      </w:pPr>
      <w:r>
        <w:rPr>
          <w:rFonts w:ascii="Times New Roman" w:eastAsia="Arial" w:cs="Times New Roman"/>
          <w:bCs/>
        </w:rPr>
        <w:t xml:space="preserve">Introduction </w:t>
      </w:r>
      <w:r>
        <w:rPr>
          <w:rFonts w:ascii="Times New Roman" w:eastAsia="Arial" w:cs="Times New Roman"/>
          <w:bCs/>
        </w:rPr>
        <w:t>–</w:t>
      </w:r>
      <w:r>
        <w:rPr>
          <w:rFonts w:ascii="Times New Roman" w:eastAsia="Arial" w:cs="Times New Roman"/>
          <w:bCs/>
        </w:rPr>
        <w:t xml:space="preserve"> Shiva, V. (2011) Seed Sovereignty, Food Security, pp. vii </w:t>
      </w:r>
      <w:r>
        <w:rPr>
          <w:rFonts w:ascii="Times New Roman" w:eastAsia="Arial" w:cs="Times New Roman"/>
          <w:bCs/>
        </w:rPr>
        <w:t>–</w:t>
      </w:r>
      <w:r>
        <w:rPr>
          <w:rFonts w:ascii="Times New Roman" w:eastAsia="Arial" w:cs="Times New Roman"/>
          <w:bCs/>
        </w:rPr>
        <w:t xml:space="preserve"> xxi</w:t>
      </w:r>
    </w:p>
    <w:p w:rsidR="00A576A1" w:rsidRPr="00913829" w:rsidRDefault="00A576A1" w:rsidP="00A576A1">
      <w:pPr>
        <w:pStyle w:val="NoSpacing"/>
        <w:rPr>
          <w:rFonts w:ascii="Times New Roman" w:cs="Times New Roman"/>
          <w:sz w:val="20"/>
        </w:rPr>
      </w:pPr>
      <w:r w:rsidRPr="00913829">
        <w:rPr>
          <w:rFonts w:ascii="Times New Roman" w:eastAsia="Arial" w:cs="Times New Roman"/>
          <w:bCs/>
          <w:sz w:val="20"/>
        </w:rPr>
        <w:t xml:space="preserve">Chapter 5 </w:t>
      </w:r>
      <w:r w:rsidRPr="00913829">
        <w:rPr>
          <w:rFonts w:ascii="Times New Roman" w:eastAsia="Arial" w:cs="Times New Roman"/>
          <w:bCs/>
          <w:sz w:val="20"/>
        </w:rPr>
        <w:t>–</w:t>
      </w:r>
      <w:r w:rsidRPr="00913829">
        <w:rPr>
          <w:rFonts w:ascii="Times New Roman" w:eastAsia="Arial" w:cs="Times New Roman"/>
          <w:bCs/>
          <w:sz w:val="20"/>
        </w:rPr>
        <w:t xml:space="preserve"> Ho., Mae-Wan, The New Genetics and Dangers of GMOs, pp. 105 </w:t>
      </w:r>
      <w:r w:rsidRPr="00913829">
        <w:rPr>
          <w:rFonts w:ascii="Times New Roman" w:eastAsia="Arial" w:cs="Times New Roman"/>
          <w:bCs/>
          <w:sz w:val="20"/>
        </w:rPr>
        <w:t>–</w:t>
      </w:r>
      <w:r w:rsidRPr="00913829">
        <w:rPr>
          <w:rFonts w:ascii="Times New Roman" w:eastAsia="Arial" w:cs="Times New Roman"/>
          <w:bCs/>
          <w:sz w:val="20"/>
        </w:rPr>
        <w:t xml:space="preserve"> 128. </w:t>
      </w:r>
    </w:p>
    <w:p w:rsidR="00A576A1" w:rsidRDefault="00A576A1" w:rsidP="00A576A1">
      <w:pPr>
        <w:pStyle w:val="NoSpacing"/>
        <w:rPr>
          <w:rFonts w:ascii="Times New Roman" w:eastAsia="Arial" w:cs="Times New Roman"/>
          <w:bCs/>
        </w:rPr>
      </w:pPr>
    </w:p>
    <w:p w:rsidR="00A576A1" w:rsidRDefault="00A576A1" w:rsidP="00A576A1">
      <w:pPr>
        <w:rPr>
          <w:rFonts w:ascii="Times New Roman" w:eastAsia="Arial" w:hAnsi="Calibri" w:cs="Times New Roman"/>
          <w:b/>
          <w:bCs/>
          <w:sz w:val="22"/>
          <w:szCs w:val="22"/>
          <w:lang w:val="en-CA" w:eastAsia="en-CA"/>
        </w:rPr>
      </w:pPr>
    </w:p>
    <w:p w:rsidR="00A576A1" w:rsidRDefault="00A576A1" w:rsidP="00A576A1">
      <w:pPr>
        <w:pStyle w:val="NoSpacing"/>
        <w:rPr>
          <w:rFonts w:ascii="Times New Roman" w:eastAsia="Arial" w:cs="Times New Roman"/>
          <w:b/>
          <w:bCs/>
        </w:rPr>
      </w:pPr>
    </w:p>
    <w:p w:rsidR="00A54C95" w:rsidRDefault="00A54C95">
      <w:pPr>
        <w:pStyle w:val="NoSpacing"/>
        <w:rPr>
          <w:rFonts w:ascii="Times New Roman" w:eastAsia="Arial" w:hAnsi="Times New Roman" w:cs="Times New Roman"/>
          <w:b/>
          <w:bCs/>
          <w:lang w:val="en-US"/>
        </w:rPr>
      </w:pPr>
    </w:p>
    <w:sectPr w:rsidR="00A54C9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29" w:rsidRDefault="00CD2229">
      <w:r>
        <w:separator/>
      </w:r>
    </w:p>
  </w:endnote>
  <w:endnote w:type="continuationSeparator" w:id="0">
    <w:p w:rsidR="00CD2229" w:rsidRDefault="00CD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D23" w:rsidRDefault="00ED3D2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29" w:rsidRDefault="00CD2229">
      <w:r>
        <w:separator/>
      </w:r>
    </w:p>
  </w:footnote>
  <w:footnote w:type="continuationSeparator" w:id="0">
    <w:p w:rsidR="00CD2229" w:rsidRDefault="00CD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D23" w:rsidRDefault="00ED3D2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E9D"/>
    <w:multiLevelType w:val="multilevel"/>
    <w:tmpl w:val="5658FA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" w15:restartNumberingAfterBreak="0">
    <w:nsid w:val="0D2876C6"/>
    <w:multiLevelType w:val="multilevel"/>
    <w:tmpl w:val="B77C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 w15:restartNumberingAfterBreak="0">
    <w:nsid w:val="301F4823"/>
    <w:multiLevelType w:val="multilevel"/>
    <w:tmpl w:val="6F52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3" w15:restartNumberingAfterBreak="0">
    <w:nsid w:val="32726E9C"/>
    <w:multiLevelType w:val="multilevel"/>
    <w:tmpl w:val="419EB3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35A4167A"/>
    <w:multiLevelType w:val="multilevel"/>
    <w:tmpl w:val="F982980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 w15:restartNumberingAfterBreak="0">
    <w:nsid w:val="462B1C41"/>
    <w:multiLevelType w:val="multilevel"/>
    <w:tmpl w:val="3514B94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468F1EEA"/>
    <w:multiLevelType w:val="multilevel"/>
    <w:tmpl w:val="6076F79C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 w15:restartNumberingAfterBreak="0">
    <w:nsid w:val="4A8F1EA6"/>
    <w:multiLevelType w:val="multilevel"/>
    <w:tmpl w:val="1FF2E5B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538306D6"/>
    <w:multiLevelType w:val="multilevel"/>
    <w:tmpl w:val="EEA60806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9" w15:restartNumberingAfterBreak="0">
    <w:nsid w:val="53F117FF"/>
    <w:multiLevelType w:val="multilevel"/>
    <w:tmpl w:val="84D0811A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</w:abstractNum>
  <w:abstractNum w:abstractNumId="10" w15:restartNumberingAfterBreak="0">
    <w:nsid w:val="5AA53DF1"/>
    <w:multiLevelType w:val="multilevel"/>
    <w:tmpl w:val="23142FE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1" w15:restartNumberingAfterBreak="0">
    <w:nsid w:val="5BDD035A"/>
    <w:multiLevelType w:val="multilevel"/>
    <w:tmpl w:val="8710175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 w15:restartNumberingAfterBreak="0">
    <w:nsid w:val="5CBE2834"/>
    <w:multiLevelType w:val="multilevel"/>
    <w:tmpl w:val="08BC5A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 w15:restartNumberingAfterBreak="0">
    <w:nsid w:val="67A156FF"/>
    <w:multiLevelType w:val="multilevel"/>
    <w:tmpl w:val="6BCCE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lang w:val="en-US"/>
      </w:rPr>
    </w:lvl>
  </w:abstractNum>
  <w:abstractNum w:abstractNumId="14" w15:restartNumberingAfterBreak="0">
    <w:nsid w:val="74F36C26"/>
    <w:multiLevelType w:val="multilevel"/>
    <w:tmpl w:val="5890E096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 w15:restartNumberingAfterBreak="0">
    <w:nsid w:val="78EC4AC4"/>
    <w:multiLevelType w:val="multilevel"/>
    <w:tmpl w:val="FFA297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6" w15:restartNumberingAfterBreak="0">
    <w:nsid w:val="7B46097F"/>
    <w:multiLevelType w:val="multilevel"/>
    <w:tmpl w:val="E3B2C1E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 w15:restartNumberingAfterBreak="0">
    <w:nsid w:val="7BA24186"/>
    <w:multiLevelType w:val="multilevel"/>
    <w:tmpl w:val="E93E97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15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16"/>
  </w:num>
  <w:num w:numId="12">
    <w:abstractNumId w:val="9"/>
  </w:num>
  <w:num w:numId="13">
    <w:abstractNumId w:val="2"/>
  </w:num>
  <w:num w:numId="14">
    <w:abstractNumId w:val="7"/>
  </w:num>
  <w:num w:numId="15">
    <w:abstractNumId w:val="8"/>
  </w:num>
  <w:num w:numId="16">
    <w:abstractNumId w:val="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23"/>
    <w:rsid w:val="00003CBC"/>
    <w:rsid w:val="000055AB"/>
    <w:rsid w:val="00007642"/>
    <w:rsid w:val="00027EAA"/>
    <w:rsid w:val="00030F65"/>
    <w:rsid w:val="0004691A"/>
    <w:rsid w:val="00051BDA"/>
    <w:rsid w:val="00056252"/>
    <w:rsid w:val="00070561"/>
    <w:rsid w:val="00075233"/>
    <w:rsid w:val="000B7326"/>
    <w:rsid w:val="000C7186"/>
    <w:rsid w:val="000E2175"/>
    <w:rsid w:val="001532EB"/>
    <w:rsid w:val="00156D17"/>
    <w:rsid w:val="00161E2A"/>
    <w:rsid w:val="001679F1"/>
    <w:rsid w:val="001B4A74"/>
    <w:rsid w:val="001B71C8"/>
    <w:rsid w:val="001C41A7"/>
    <w:rsid w:val="00204B02"/>
    <w:rsid w:val="0022368D"/>
    <w:rsid w:val="00265352"/>
    <w:rsid w:val="00266B0A"/>
    <w:rsid w:val="00272BCC"/>
    <w:rsid w:val="002B1883"/>
    <w:rsid w:val="002B48FE"/>
    <w:rsid w:val="002B5465"/>
    <w:rsid w:val="002B595A"/>
    <w:rsid w:val="002C10B6"/>
    <w:rsid w:val="002C2370"/>
    <w:rsid w:val="002D1BC7"/>
    <w:rsid w:val="002D3848"/>
    <w:rsid w:val="002E3475"/>
    <w:rsid w:val="002E578D"/>
    <w:rsid w:val="002F2C26"/>
    <w:rsid w:val="002F625E"/>
    <w:rsid w:val="002F6F2F"/>
    <w:rsid w:val="003133FD"/>
    <w:rsid w:val="00313D4A"/>
    <w:rsid w:val="00317EF4"/>
    <w:rsid w:val="00322D4F"/>
    <w:rsid w:val="00323DFE"/>
    <w:rsid w:val="003306AD"/>
    <w:rsid w:val="00333669"/>
    <w:rsid w:val="00343C6F"/>
    <w:rsid w:val="003560F5"/>
    <w:rsid w:val="003578E2"/>
    <w:rsid w:val="003A2794"/>
    <w:rsid w:val="003A473C"/>
    <w:rsid w:val="003B2A0F"/>
    <w:rsid w:val="003C1B9B"/>
    <w:rsid w:val="003E63C6"/>
    <w:rsid w:val="003F5807"/>
    <w:rsid w:val="00407232"/>
    <w:rsid w:val="004454FC"/>
    <w:rsid w:val="00462AE5"/>
    <w:rsid w:val="00472B44"/>
    <w:rsid w:val="004937BE"/>
    <w:rsid w:val="004A7145"/>
    <w:rsid w:val="004B5B48"/>
    <w:rsid w:val="004D3D7E"/>
    <w:rsid w:val="004F24C6"/>
    <w:rsid w:val="00511282"/>
    <w:rsid w:val="00511313"/>
    <w:rsid w:val="00521BA6"/>
    <w:rsid w:val="005427F4"/>
    <w:rsid w:val="00550094"/>
    <w:rsid w:val="00552760"/>
    <w:rsid w:val="0056551A"/>
    <w:rsid w:val="00570EA9"/>
    <w:rsid w:val="00577A3F"/>
    <w:rsid w:val="005843D4"/>
    <w:rsid w:val="005C7C92"/>
    <w:rsid w:val="005D1260"/>
    <w:rsid w:val="005D4062"/>
    <w:rsid w:val="005E38BA"/>
    <w:rsid w:val="005E53A9"/>
    <w:rsid w:val="005F34B4"/>
    <w:rsid w:val="005F482A"/>
    <w:rsid w:val="00622DB5"/>
    <w:rsid w:val="00623A7A"/>
    <w:rsid w:val="006426F6"/>
    <w:rsid w:val="00642D2A"/>
    <w:rsid w:val="00655CE5"/>
    <w:rsid w:val="00657B0E"/>
    <w:rsid w:val="00680CC4"/>
    <w:rsid w:val="006A45DD"/>
    <w:rsid w:val="006B471A"/>
    <w:rsid w:val="006B59B8"/>
    <w:rsid w:val="006C4EF8"/>
    <w:rsid w:val="006D5923"/>
    <w:rsid w:val="006E675D"/>
    <w:rsid w:val="006F5079"/>
    <w:rsid w:val="007014BF"/>
    <w:rsid w:val="007033F4"/>
    <w:rsid w:val="00704253"/>
    <w:rsid w:val="00707C84"/>
    <w:rsid w:val="007252E1"/>
    <w:rsid w:val="00731AA9"/>
    <w:rsid w:val="007325CE"/>
    <w:rsid w:val="007413F2"/>
    <w:rsid w:val="00763269"/>
    <w:rsid w:val="00764E07"/>
    <w:rsid w:val="00771068"/>
    <w:rsid w:val="00771CEA"/>
    <w:rsid w:val="0078578B"/>
    <w:rsid w:val="007A5DEB"/>
    <w:rsid w:val="007B008B"/>
    <w:rsid w:val="007B23C9"/>
    <w:rsid w:val="007D3825"/>
    <w:rsid w:val="007D49AD"/>
    <w:rsid w:val="007E0773"/>
    <w:rsid w:val="0080742C"/>
    <w:rsid w:val="00845127"/>
    <w:rsid w:val="00853548"/>
    <w:rsid w:val="00892022"/>
    <w:rsid w:val="008B48EE"/>
    <w:rsid w:val="008D0A88"/>
    <w:rsid w:val="008E0976"/>
    <w:rsid w:val="008E1D13"/>
    <w:rsid w:val="00910954"/>
    <w:rsid w:val="00913829"/>
    <w:rsid w:val="0092765E"/>
    <w:rsid w:val="00931259"/>
    <w:rsid w:val="0093134D"/>
    <w:rsid w:val="00941D3A"/>
    <w:rsid w:val="0094355F"/>
    <w:rsid w:val="00954FD2"/>
    <w:rsid w:val="009726B6"/>
    <w:rsid w:val="009B5436"/>
    <w:rsid w:val="009D16B1"/>
    <w:rsid w:val="009F261F"/>
    <w:rsid w:val="009F6844"/>
    <w:rsid w:val="00A037A2"/>
    <w:rsid w:val="00A10FCC"/>
    <w:rsid w:val="00A11745"/>
    <w:rsid w:val="00A35360"/>
    <w:rsid w:val="00A37E1E"/>
    <w:rsid w:val="00A415E0"/>
    <w:rsid w:val="00A54C95"/>
    <w:rsid w:val="00A57474"/>
    <w:rsid w:val="00A576A1"/>
    <w:rsid w:val="00A61D0E"/>
    <w:rsid w:val="00A858B5"/>
    <w:rsid w:val="00AB5883"/>
    <w:rsid w:val="00AC7256"/>
    <w:rsid w:val="00B00251"/>
    <w:rsid w:val="00B03191"/>
    <w:rsid w:val="00B10C49"/>
    <w:rsid w:val="00B1698E"/>
    <w:rsid w:val="00B319E2"/>
    <w:rsid w:val="00B34291"/>
    <w:rsid w:val="00B34A35"/>
    <w:rsid w:val="00B37C12"/>
    <w:rsid w:val="00B37E3F"/>
    <w:rsid w:val="00B4390A"/>
    <w:rsid w:val="00B84798"/>
    <w:rsid w:val="00B85602"/>
    <w:rsid w:val="00B965A9"/>
    <w:rsid w:val="00B96679"/>
    <w:rsid w:val="00BA004C"/>
    <w:rsid w:val="00BB28BD"/>
    <w:rsid w:val="00BB6C47"/>
    <w:rsid w:val="00BB6E26"/>
    <w:rsid w:val="00BC23CE"/>
    <w:rsid w:val="00BC6DB4"/>
    <w:rsid w:val="00BD16E3"/>
    <w:rsid w:val="00BD5C1D"/>
    <w:rsid w:val="00BE442E"/>
    <w:rsid w:val="00BE5A1B"/>
    <w:rsid w:val="00BF6B5F"/>
    <w:rsid w:val="00C059D1"/>
    <w:rsid w:val="00C125B8"/>
    <w:rsid w:val="00C16A7E"/>
    <w:rsid w:val="00C22BC2"/>
    <w:rsid w:val="00C41025"/>
    <w:rsid w:val="00C427AA"/>
    <w:rsid w:val="00C438FD"/>
    <w:rsid w:val="00C878E1"/>
    <w:rsid w:val="00CB136E"/>
    <w:rsid w:val="00CB7301"/>
    <w:rsid w:val="00CC51ED"/>
    <w:rsid w:val="00CC667E"/>
    <w:rsid w:val="00CD2229"/>
    <w:rsid w:val="00CD573A"/>
    <w:rsid w:val="00D113DD"/>
    <w:rsid w:val="00D34C28"/>
    <w:rsid w:val="00D60AC5"/>
    <w:rsid w:val="00D676F0"/>
    <w:rsid w:val="00D775C6"/>
    <w:rsid w:val="00D84B72"/>
    <w:rsid w:val="00D9078D"/>
    <w:rsid w:val="00DA2A42"/>
    <w:rsid w:val="00DA7E1F"/>
    <w:rsid w:val="00DC639D"/>
    <w:rsid w:val="00DD14A2"/>
    <w:rsid w:val="00DF7C68"/>
    <w:rsid w:val="00E06D39"/>
    <w:rsid w:val="00E16281"/>
    <w:rsid w:val="00E24032"/>
    <w:rsid w:val="00E3690F"/>
    <w:rsid w:val="00E526A4"/>
    <w:rsid w:val="00E566BD"/>
    <w:rsid w:val="00E77B8C"/>
    <w:rsid w:val="00EA41CB"/>
    <w:rsid w:val="00EB3E59"/>
    <w:rsid w:val="00EC2A1E"/>
    <w:rsid w:val="00ED3D23"/>
    <w:rsid w:val="00EE1DF5"/>
    <w:rsid w:val="00EF2CC3"/>
    <w:rsid w:val="00F01D5F"/>
    <w:rsid w:val="00F246D2"/>
    <w:rsid w:val="00F27B71"/>
    <w:rsid w:val="00F312A2"/>
    <w:rsid w:val="00F31FCD"/>
    <w:rsid w:val="00F37B4A"/>
    <w:rsid w:val="00F730CE"/>
    <w:rsid w:val="00FA5C7F"/>
    <w:rsid w:val="00FB3F37"/>
    <w:rsid w:val="00FB652D"/>
    <w:rsid w:val="00FC7B6F"/>
    <w:rsid w:val="00FE1B6C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0159"/>
  <w15:docId w15:val="{83301DF6-FEDC-4DB4-9EB5-E1E69E79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sz w:val="22"/>
      <w:szCs w:val="22"/>
      <w:u w:val="single" w:color="0000FF"/>
    </w:rPr>
  </w:style>
  <w:style w:type="numbering" w:customStyle="1" w:styleId="List0">
    <w:name w:val="List 0"/>
    <w:basedOn w:val="ImportedStyle1"/>
    <w:pPr>
      <w:numPr>
        <w:numId w:val="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5"/>
      </w:numPr>
    </w:pPr>
  </w:style>
  <w:style w:type="numbering" w:customStyle="1" w:styleId="ImportedStyle3">
    <w:name w:val="Imported Style 3"/>
  </w:style>
  <w:style w:type="paragraph" w:styleId="BodyTextIndent3">
    <w:name w:val="Body Text Indent 3"/>
    <w:pPr>
      <w:spacing w:after="120" w:line="276" w:lineRule="auto"/>
      <w:ind w:left="283"/>
    </w:pPr>
    <w:rPr>
      <w:rFonts w:ascii="Calibri" w:eastAsia="Calibri" w:hAnsi="Calibri" w:cs="Calibri"/>
      <w:color w:val="000000"/>
      <w:sz w:val="16"/>
      <w:szCs w:val="16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List31">
    <w:name w:val="List 31"/>
    <w:basedOn w:val="ImportedStyle4"/>
    <w:pPr>
      <w:numPr>
        <w:numId w:val="18"/>
      </w:numPr>
    </w:pPr>
  </w:style>
  <w:style w:type="numbering" w:customStyle="1" w:styleId="ImportedStyle4">
    <w:name w:val="Imported Style 4"/>
  </w:style>
  <w:style w:type="character" w:styleId="Mention">
    <w:name w:val="Mention"/>
    <w:basedOn w:val="DefaultParagraphFont"/>
    <w:uiPriority w:val="99"/>
    <w:semiHidden/>
    <w:unhideWhenUsed/>
    <w:rsid w:val="007325C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1883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36"/>
    <w:rPr>
      <w:rFonts w:ascii="Segoe UI" w:hAnsi="Segoe UI" w:cs="Segoe UI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Chevrier</dc:creator>
  <cp:lastModifiedBy>Erik Chevrier</cp:lastModifiedBy>
  <cp:revision>3</cp:revision>
  <cp:lastPrinted>2017-09-05T03:27:00Z</cp:lastPrinted>
  <dcterms:created xsi:type="dcterms:W3CDTF">2017-10-19T02:14:00Z</dcterms:created>
  <dcterms:modified xsi:type="dcterms:W3CDTF">2017-10-19T02:23:00Z</dcterms:modified>
</cp:coreProperties>
</file>